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C2B" w:rsidRPr="005F6D39" w:rsidRDefault="00177C2B" w:rsidP="00177C2B">
      <w:pPr>
        <w:pStyle w:val="a7"/>
        <w:spacing w:after="0" w:line="360" w:lineRule="auto"/>
        <w:ind w:left="142"/>
        <w:outlineLvl w:val="1"/>
        <w:rPr>
          <w:rFonts w:ascii="宋体" w:hAnsi="宋体"/>
          <w:b/>
          <w:bCs/>
          <w:sz w:val="28"/>
          <w:szCs w:val="28"/>
        </w:rPr>
      </w:pPr>
      <w:r w:rsidRPr="005F6D39">
        <w:rPr>
          <w:rFonts w:ascii="宋体" w:hAnsi="宋体" w:hint="eastAsia"/>
          <w:b/>
          <w:bCs/>
          <w:sz w:val="28"/>
          <w:szCs w:val="28"/>
          <w:lang w:val="en-US"/>
        </w:rPr>
        <w:t>格式</w:t>
      </w:r>
      <w:r w:rsidRPr="005F6D39">
        <w:rPr>
          <w:rFonts w:ascii="宋体" w:hAnsi="宋体"/>
          <w:b/>
          <w:bCs/>
          <w:sz w:val="28"/>
          <w:szCs w:val="28"/>
          <w:lang w:val="en-US"/>
        </w:rPr>
        <w:t xml:space="preserve">8. </w:t>
      </w:r>
      <w:r w:rsidRPr="005F6D39">
        <w:rPr>
          <w:rFonts w:ascii="宋体" w:hAnsi="宋体" w:hint="eastAsia"/>
          <w:b/>
          <w:bCs/>
          <w:sz w:val="28"/>
          <w:szCs w:val="28"/>
        </w:rPr>
        <w:t>★实质性要求响应表</w:t>
      </w:r>
    </w:p>
    <w:p w:rsidR="00177C2B" w:rsidRPr="005F6D39" w:rsidRDefault="00177C2B" w:rsidP="00177C2B">
      <w:pPr>
        <w:rPr>
          <w:rFonts w:ascii="宋体" w:hAnsi="宋体"/>
        </w:rPr>
      </w:pPr>
      <w:bookmarkStart w:id="0" w:name="_Toc385940912"/>
    </w:p>
    <w:p w:rsidR="00177C2B" w:rsidRPr="005F6D39" w:rsidRDefault="00177C2B" w:rsidP="00177C2B">
      <w:pPr>
        <w:pStyle w:val="a7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 w:rsidRPr="005F6D39">
        <w:rPr>
          <w:rFonts w:ascii="宋体" w:hAnsi="宋体" w:cs="宋体" w:hint="eastAsia"/>
          <w:b/>
          <w:szCs w:val="21"/>
        </w:rPr>
        <w:t>★</w:t>
      </w:r>
      <w:r w:rsidRPr="005F6D39">
        <w:rPr>
          <w:rFonts w:ascii="宋体" w:hAnsi="宋体" w:hint="eastAsia"/>
          <w:b/>
          <w:bCs/>
          <w:sz w:val="30"/>
          <w:szCs w:val="30"/>
        </w:rPr>
        <w:t>实质性要求响应表</w:t>
      </w:r>
      <w:bookmarkEnd w:id="0"/>
    </w:p>
    <w:p w:rsidR="00177C2B" w:rsidRPr="005F6D39" w:rsidRDefault="00177C2B" w:rsidP="00177C2B">
      <w:pPr>
        <w:spacing w:line="360" w:lineRule="auto"/>
        <w:rPr>
          <w:rFonts w:ascii="宋体" w:hAnsi="宋体"/>
          <w:sz w:val="24"/>
        </w:rPr>
      </w:pPr>
      <w:r w:rsidRPr="005F6D39">
        <w:rPr>
          <w:rFonts w:ascii="宋体" w:hAnsi="宋体" w:hint="eastAsia"/>
          <w:sz w:val="24"/>
        </w:rPr>
        <w:t>项目编号：</w:t>
      </w:r>
      <w:r w:rsidRPr="005F6D39">
        <w:rPr>
          <w:rFonts w:ascii="宋体" w:hAnsi="宋体" w:hint="eastAsia"/>
          <w:sz w:val="24"/>
        </w:rPr>
        <w:t>FFKJ2024011</w:t>
      </w:r>
    </w:p>
    <w:p w:rsidR="00177C2B" w:rsidRDefault="00177C2B" w:rsidP="00177C2B">
      <w:pPr>
        <w:spacing w:line="360" w:lineRule="auto"/>
        <w:rPr>
          <w:rFonts w:asciiTheme="minorEastAsia" w:hAnsiTheme="minorEastAsia"/>
          <w:sz w:val="24"/>
        </w:rPr>
      </w:pPr>
      <w:r w:rsidRPr="005F6D39">
        <w:rPr>
          <w:rFonts w:ascii="宋体" w:hAnsi="宋体" w:hint="eastAsia"/>
          <w:sz w:val="24"/>
        </w:rPr>
        <w:t>项目名称：</w:t>
      </w:r>
      <w:r w:rsidRPr="005F6D39">
        <w:rPr>
          <w:rFonts w:asciiTheme="minorEastAsia" w:hAnsiTheme="minorEastAsia" w:hint="eastAsia"/>
          <w:sz w:val="24"/>
        </w:rPr>
        <w:t>精酿啤酒柔性智能生产系统</w:t>
      </w:r>
    </w:p>
    <w:p w:rsidR="005F6D39" w:rsidRPr="005F6D39" w:rsidRDefault="005F6D39" w:rsidP="005F6D39">
      <w:pPr>
        <w:rPr>
          <w:color w:val="FF0000"/>
          <w:sz w:val="28"/>
          <w:szCs w:val="28"/>
        </w:rPr>
      </w:pPr>
      <w:r w:rsidRPr="005F6D39"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W w:w="93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735"/>
        <w:gridCol w:w="1187"/>
        <w:gridCol w:w="923"/>
        <w:gridCol w:w="776"/>
        <w:gridCol w:w="1109"/>
      </w:tblGrid>
      <w:tr w:rsidR="00177C2B" w:rsidRPr="005F6D39" w:rsidTr="00063C95">
        <w:trPr>
          <w:trHeight w:val="1097"/>
          <w:jc w:val="center"/>
        </w:trPr>
        <w:tc>
          <w:tcPr>
            <w:tcW w:w="65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/>
              </w:rPr>
            </w:pPr>
            <w:r w:rsidRPr="005F6D39">
              <w:rPr>
                <w:rFonts w:ascii="宋体" w:hAnsi="宋体" w:hint="eastAsia"/>
              </w:rPr>
              <w:t>序号</w:t>
            </w:r>
          </w:p>
        </w:tc>
        <w:tc>
          <w:tcPr>
            <w:tcW w:w="473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5F6D39">
              <w:rPr>
                <w:rFonts w:ascii="宋体" w:hAnsi="宋体" w:hint="eastAsia"/>
                <w:szCs w:val="21"/>
              </w:rPr>
              <w:t>★</w:t>
            </w:r>
            <w:r w:rsidRPr="005F6D39">
              <w:rPr>
                <w:rFonts w:ascii="宋体" w:hAnsi="宋体" w:hint="eastAsia"/>
              </w:rPr>
              <w:t>实质性招标要求内容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/>
              </w:rPr>
            </w:pPr>
            <w:r w:rsidRPr="005F6D39">
              <w:rPr>
                <w:rFonts w:ascii="宋体" w:hAnsi="宋体" w:hint="eastAsia"/>
              </w:rPr>
              <w:t>投标响应</w:t>
            </w:r>
          </w:p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/>
              </w:rPr>
            </w:pPr>
            <w:r w:rsidRPr="005F6D39">
              <w:rPr>
                <w:rFonts w:ascii="宋体" w:hAnsi="宋体" w:hint="eastAsia"/>
              </w:rPr>
              <w:t>详细内容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  <w:r w:rsidRPr="005F6D39">
              <w:rPr>
                <w:rFonts w:ascii="宋体" w:hAnsi="宋体" w:hint="eastAsia"/>
                <w:spacing w:val="4"/>
              </w:rPr>
              <w:t>正</w:t>
            </w:r>
            <w:r w:rsidRPr="005F6D39">
              <w:rPr>
                <w:rFonts w:ascii="宋体" w:hAnsi="宋体" w:hint="eastAsia"/>
                <w:spacing w:val="4"/>
              </w:rPr>
              <w:t>/</w:t>
            </w:r>
            <w:r w:rsidRPr="005F6D39">
              <w:rPr>
                <w:rFonts w:ascii="宋体" w:hAnsi="宋体" w:hint="eastAsia"/>
                <w:spacing w:val="4"/>
              </w:rPr>
              <w:t>负</w:t>
            </w:r>
            <w:r w:rsidRPr="005F6D39">
              <w:rPr>
                <w:rFonts w:ascii="宋体" w:hAnsi="宋体" w:hint="eastAsia"/>
                <w:spacing w:val="4"/>
              </w:rPr>
              <w:t>/</w:t>
            </w:r>
          </w:p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 w:rsidRPr="005F6D39">
              <w:rPr>
                <w:rFonts w:ascii="宋体" w:hAnsi="宋体" w:hint="eastAsia"/>
              </w:rPr>
              <w:t>无偏离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 w:rsidRPr="005F6D39">
              <w:rPr>
                <w:rFonts w:ascii="宋体" w:hAnsi="宋体" w:cs="Arial" w:hint="eastAsia"/>
                <w:szCs w:val="21"/>
              </w:rPr>
              <w:t>偏离</w:t>
            </w:r>
          </w:p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 w:rsidRPr="005F6D39">
              <w:rPr>
                <w:rFonts w:ascii="宋体" w:hAnsi="宋体" w:cs="Arial" w:hint="eastAsia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177C2B" w:rsidRPr="005F6D39" w:rsidRDefault="00177C2B" w:rsidP="00063C95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 w:rsidRPr="005F6D39">
              <w:rPr>
                <w:rFonts w:ascii="宋体" w:hAnsi="宋体" w:cs="Arial" w:hint="eastAsia"/>
                <w:szCs w:val="21"/>
              </w:rPr>
              <w:t>投标文件响应页码</w:t>
            </w:r>
          </w:p>
        </w:tc>
      </w:tr>
      <w:tr w:rsidR="00177C2B" w:rsidRPr="005F6D39" w:rsidTr="00063C95">
        <w:trPr>
          <w:trHeight w:val="522"/>
          <w:jc w:val="center"/>
        </w:trPr>
        <w:tc>
          <w:tcPr>
            <w:tcW w:w="652" w:type="dxa"/>
            <w:tcBorders>
              <w:top w:val="single" w:sz="2" w:space="0" w:color="auto"/>
            </w:tcBorders>
            <w:vAlign w:val="center"/>
          </w:tcPr>
          <w:p w:rsidR="00177C2B" w:rsidRPr="005F6D39" w:rsidRDefault="00177C2B" w:rsidP="00063C95">
            <w:pPr>
              <w:pStyle w:val="ab"/>
              <w:adjustRightInd w:val="0"/>
              <w:snapToGrid w:val="0"/>
              <w:ind w:firstLineChars="0" w:firstLine="0"/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35" w:type="dxa"/>
            <w:tcBorders>
              <w:top w:val="single" w:sz="2" w:space="0" w:color="auto"/>
            </w:tcBorders>
            <w:vAlign w:val="center"/>
          </w:tcPr>
          <w:p w:rsidR="00177C2B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  <w:sz w:val="24"/>
                <w:u w:val="single"/>
              </w:rPr>
            </w:pPr>
            <w:r w:rsidRPr="00063C9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原料系统</w:t>
            </w:r>
          </w:p>
        </w:tc>
        <w:tc>
          <w:tcPr>
            <w:tcW w:w="1187" w:type="dxa"/>
            <w:tcBorders>
              <w:top w:val="single" w:sz="2" w:space="0" w:color="auto"/>
            </w:tcBorders>
            <w:vAlign w:val="center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  <w:tcBorders>
              <w:top w:val="single" w:sz="2" w:space="0" w:color="auto"/>
            </w:tcBorders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  <w:tcBorders>
              <w:top w:val="single" w:sz="2" w:space="0" w:color="auto"/>
            </w:tcBorders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tcBorders>
              <w:top w:val="single" w:sz="2" w:space="0" w:color="auto"/>
            </w:tcBorders>
            <w:vAlign w:val="center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77C2B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177C2B" w:rsidRPr="005F6D39" w:rsidRDefault="00177C2B" w:rsidP="00177C2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177C2B" w:rsidRPr="00063C95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粉碎机：对辊式，干法粉碎，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200kg/h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，高锘高镍合金辊，辊间距可调</w:t>
            </w:r>
          </w:p>
        </w:tc>
        <w:tc>
          <w:tcPr>
            <w:tcW w:w="1187" w:type="dxa"/>
            <w:vAlign w:val="center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177C2B" w:rsidRPr="005F6D39" w:rsidRDefault="00177C2B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177C2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管链输送系统：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300kg/h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，外壳不锈钢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材质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177C2B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粉仓及配套阀门管路：全容积≥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300L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，阀门，管路不锈钢材质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  <w:sz w:val="24"/>
                <w:u w:val="single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自动糖化系统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糊化锅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锅体容积：有效容积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22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锅体材质</w:t>
            </w:r>
            <w:r w:rsidRPr="005F6D39">
              <w:rPr>
                <w:rFonts w:eastAsia="宋体" w:cs="Times New Roman"/>
                <w:kern w:val="0"/>
                <w:szCs w:val="21"/>
              </w:rPr>
              <w:t>: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 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室内排气装置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室内排气冷凝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糖化锅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锅体容积：有效容积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筒体及锅底夹套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蒸汽加热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室内排气装置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室内排气冷凝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过滤槽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锅体材质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: 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锅体支撑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过滤筛板：不锈钢铣制筛板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出糟门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侧部出糟门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麦汁收集系统：多点麦汁收集口，收集口数量≥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1.5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个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/m2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筛板底冲洗系统：配反冲洗喷头，冲洗无残留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耕排糟系统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刮糟板结构，耕刀系统带升降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平衡罐：带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清洗、视镜、压差控制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室内排气装置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室内排气冷凝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洗糟盘管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洗糟水均匀分布，采用锥形喷嘴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煮沸锅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锅体容积：有效容积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锅体材质：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筒体及锅底夹套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内置激光焊接夹套，二段加热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室内排气装置：室内排气冷凝装置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旋流沉淀槽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槽体容积：有效容积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槽体材质：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进出料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筒体切线进料，分段出料，槽底配热凝固物打散装置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槽体支撑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: 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糖化系统辅机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糖化泵：变频调速</w:t>
            </w:r>
            <w:r w:rsidR="00344B8A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LYSF/YUANAN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或同等品牌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过滤泵：变频调速</w:t>
            </w:r>
            <w:r w:rsidR="00344B8A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LYSF/YUANAN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或同等品牌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煮沸泵：变频调速</w:t>
            </w:r>
            <w:r w:rsidR="00344B8A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LYSF/YUANAN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或同等品牌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沉淀出料泵：变频调速</w:t>
            </w:r>
            <w:r w:rsidR="00344B8A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LYSF/YUANAN</w:t>
            </w:r>
            <w:r w:rsidR="00344B8A" w:rsidRPr="002F1AC7">
              <w:rPr>
                <w:rFonts w:eastAsia="宋体" w:cs="Times New Roman" w:hint="eastAsia"/>
                <w:kern w:val="0"/>
                <w:szCs w:val="21"/>
              </w:rPr>
              <w:t>或同等品牌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麦汁预冷却器：材质：不锈钢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，物料温度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100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℃冷却至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75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流量计：过滤麦汁出口增加液位及流量计（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IFM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或上海三仪或同等档次产品）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麦汁充氧装置：采用压缩空气充氧方式，气体带二级蒸汽杀菌过滤器，过滤器滤芯进口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糖化操作平台：不锈钢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糖化管路：物料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水管路：不锈钢卫生级，四方或远安或同等档次产品；蒸汽管路：不锈钢无缝管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糖化系统配套阀门：物料阀门：卫生级手动蝶阀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(LYSF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，蒸汽阀门：手动球阀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-Bray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或美嘉诺或同等品质，其他阀门见阀门品牌清单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管道阀门保温：蒸汽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冷凝水管道岩棉保温，厚度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；冷媒管道，聚氨酯保温，厚度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0.4mm,304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自动水罐系统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15hl</w:t>
            </w:r>
            <w:r w:rsidRPr="005F6D39">
              <w:rPr>
                <w:rFonts w:ascii="宋体" w:hAnsi="宋体" w:cs="宋体" w:hint="eastAsia"/>
                <w:b/>
                <w:bCs/>
              </w:rPr>
              <w:t>热水罐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外包层：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拉丝板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换热方式：蒸汽通过板换加热，板换南华或同等档次产品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热水泵：卫生离心泵，溧阳四方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10hl</w:t>
            </w:r>
            <w:r w:rsidRPr="005F6D39">
              <w:rPr>
                <w:rFonts w:ascii="宋体" w:hAnsi="宋体" w:cs="宋体" w:hint="eastAsia"/>
                <w:b/>
                <w:bCs/>
              </w:rPr>
              <w:t>冰水罐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清洗装置：固定洗球，远安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换热方式：通过板换换热，板换南华或同等档次产品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冰水泵：卫生离心泵，溧阳四方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10hl</w:t>
            </w:r>
            <w:r w:rsidRPr="005F6D39">
              <w:rPr>
                <w:rFonts w:ascii="宋体" w:hAnsi="宋体" w:cs="宋体" w:hint="eastAsia"/>
                <w:b/>
                <w:bCs/>
              </w:rPr>
              <w:t>酿造水罐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清洗装置：固定洗球，远安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酿造水泵：卫生离心泵，溧阳四方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10hl</w:t>
            </w:r>
            <w:r w:rsidRPr="005F6D39">
              <w:rPr>
                <w:rFonts w:ascii="宋体" w:hAnsi="宋体" w:cs="宋体" w:hint="eastAsia"/>
                <w:b/>
                <w:bCs/>
              </w:rPr>
              <w:t>冷媒罐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冷媒泵：卫生离心泵，溧阳四方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水罐管路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热水、酿造水、制冷管路：热水罐至原料、糖化，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不锈钢卫生级管道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管道保温：热水管道岩棉保温，厚度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；制冷管道，聚氨酯保温，厚度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自动CIP系统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 xml:space="preserve">200L </w:t>
            </w:r>
            <w:r w:rsidRPr="005F6D39">
              <w:rPr>
                <w:rFonts w:ascii="宋体" w:hAnsi="宋体" w:cs="宋体" w:hint="eastAsia"/>
                <w:b/>
                <w:bCs/>
              </w:rPr>
              <w:t>碱罐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换热：蒸汽加热，夹套激光焊接，自动控温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 xml:space="preserve">200L </w:t>
            </w:r>
            <w:r w:rsidRPr="005F6D39">
              <w:rPr>
                <w:rFonts w:ascii="宋体" w:hAnsi="宋体" w:cs="宋体" w:hint="eastAsia"/>
                <w:b/>
                <w:bCs/>
              </w:rPr>
              <w:t>酸罐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电导率仪：检测电导率值，品牌进口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流量计：检测流量值，品牌进口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供液泵：卫生离心泵，溧阳四方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回泵：卫生离心泵，溧阳四方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供液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自来水管道：不锈钢卫生级，远安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521771">
        <w:trPr>
          <w:trHeight w:val="869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回流管道：远安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发酵设备系统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 xml:space="preserve">500L </w:t>
            </w:r>
            <w:r w:rsidRPr="005F6D39">
              <w:rPr>
                <w:rFonts w:ascii="宋体" w:hAnsi="宋体" w:cs="宋体" w:hint="eastAsia"/>
                <w:b/>
                <w:bCs/>
              </w:rPr>
              <w:t>发酵罐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罐体容积：有效容积</w:t>
            </w:r>
            <w:r w:rsidRPr="005F6D39">
              <w:rPr>
                <w:rFonts w:cs="Times New Roman"/>
                <w:kern w:val="0"/>
                <w:szCs w:val="21"/>
              </w:rPr>
              <w:t>500L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机械式压力调节阀：凯斯曼或同等档次产品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呼吸阀：卡箍连接，四方或同等档次产品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取样阀：无菌式取样阀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-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压力表：耐震隔膜压力表，卡箍连接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罐底出口：底部双出口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 xml:space="preserve">50L </w:t>
            </w:r>
            <w:r w:rsidRPr="005F6D39">
              <w:rPr>
                <w:rFonts w:ascii="宋体" w:hAnsi="宋体" w:cs="宋体" w:hint="eastAsia"/>
                <w:b/>
                <w:bCs/>
              </w:rPr>
              <w:t>酒花干投罐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罐体支撑：不锈钢支腿，宝钢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马钢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浦项或同等档次品牌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取样阀：无菌式取样阀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-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压力表：耐震隔膜压力表，卡箍连接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清洗装置：旋转洗球，四方或同等档次产品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工艺要求：容积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50L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，可兼作酒花干投罐使用，也可作浓缩果汁和浓缩使用，也可作植物性香料浸提罐使用，酒花最大干投量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3kg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、果汁最大添加量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50L,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香料最大添加量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5Kg,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允许有微量或少量的浸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lastRenderedPageBreak/>
              <w:t>提颗粒进入发酵液。酒液采用高低位切线进入将浸提物上浮下压，让浸提物充分悬浮在酒液中，最大限度萃取浸提物香气。浸提罐具备果汁和酒花二氧化碳置换驱氧的功能。罐体和管道具备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清洗功能，设备无角死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卡氏罐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取样阀：科菲特或同等档次产品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软管：食品级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 xml:space="preserve">500L </w:t>
            </w:r>
            <w:r w:rsidRPr="005F6D39">
              <w:rPr>
                <w:rFonts w:ascii="宋体" w:hAnsi="宋体" w:cs="宋体" w:hint="eastAsia"/>
                <w:b/>
                <w:bCs/>
              </w:rPr>
              <w:t>苹果醋单机系统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罐体材质</w:t>
            </w:r>
          </w:p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2B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板，宝钢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太钢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浦项或同等档次产品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取样阀</w:t>
            </w:r>
          </w:p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无菌式取样阀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-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发酵系统辅机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发酵液泵</w:t>
            </w:r>
          </w:p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卫生离心泵，溧阳四方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日新或同等档次产品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麦汁管路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不锈钢卫生管，底部进料，远安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发酵液管路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接至精酿包装间，不锈钢卫生管，远安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管路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包括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来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回，不锈钢卫生管，远安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四方或同等档次产品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冷媒管路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包括冷媒供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回；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管道阀门保温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冷麦汁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发酵液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冷媒管道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,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聚氨酯保温，厚度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公用工程设备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离心机</w:t>
            </w:r>
          </w:p>
          <w:p w:rsidR="00063C95" w:rsidRPr="00063C95" w:rsidRDefault="00063C95" w:rsidP="00265439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15hl/h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，阿法拉伐或同等档次产品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瞬杀系统</w:t>
            </w:r>
          </w:p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0.5T/h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，带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500L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缓冲罐，南华或同等档次产品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杀菌釜</w:t>
            </w:r>
            <w:bookmarkStart w:id="1" w:name="_GoBack"/>
            <w:bookmarkEnd w:id="1"/>
          </w:p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每批次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300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罐（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330ml)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，国产优质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4134B1" w:rsidP="00063C95">
            <w:pPr>
              <w:rPr>
                <w:rFonts w:eastAsia="宋体" w:cs="Times New Roman"/>
                <w:kern w:val="0"/>
                <w:szCs w:val="21"/>
              </w:rPr>
            </w:pPr>
            <w:r>
              <w:rPr>
                <w:rFonts w:eastAsia="宋体" w:cs="Times New Roman" w:hint="eastAsia"/>
                <w:kern w:val="0"/>
                <w:szCs w:val="21"/>
              </w:rPr>
              <w:t>电</w:t>
            </w:r>
            <w:r w:rsidR="00063C95" w:rsidRPr="00063C95">
              <w:rPr>
                <w:rFonts w:eastAsia="宋体" w:cs="Times New Roman" w:hint="eastAsia"/>
                <w:kern w:val="0"/>
                <w:szCs w:val="21"/>
              </w:rPr>
              <w:t>锅炉</w:t>
            </w:r>
          </w:p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200kg/h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，上海华征或杨诺或同等档次产品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空压机系统</w:t>
            </w:r>
          </w:p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0.85Nm3/min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，配套缓冲气罐，英格索兰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阿特拉斯或同等档次产品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制冷系统</w:t>
            </w:r>
          </w:p>
          <w:p w:rsidR="00063C95" w:rsidRPr="00063C95" w:rsidRDefault="00063C95" w:rsidP="00063C95">
            <w:r w:rsidRPr="00063C95">
              <w:rPr>
                <w:rFonts w:eastAsia="宋体" w:cs="Times New Roman" w:hint="eastAsia"/>
                <w:kern w:val="0"/>
                <w:szCs w:val="21"/>
              </w:rPr>
              <w:t>制冷量：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20.1kw,17286 Kcal/h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，上海煜坦或同等档次产品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蒸汽发生器至用汽设备，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管道保温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冷凝水管道岩棉保温，厚度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063C95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063C95">
              <w:rPr>
                <w:rFonts w:eastAsia="宋体" w:cs="Times New Roman" w:hint="eastAsia"/>
                <w:kern w:val="0"/>
                <w:szCs w:val="21"/>
              </w:rPr>
              <w:t>管道支撑</w:t>
            </w:r>
          </w:p>
          <w:p w:rsidR="00063C95" w:rsidRPr="00063C95" w:rsidRDefault="00063C95" w:rsidP="00063C95">
            <w:r w:rsidRPr="00063C95">
              <w:rPr>
                <w:rFonts w:eastAsia="宋体" w:cs="Times New Roman" w:hint="eastAsia"/>
                <w:kern w:val="0"/>
                <w:szCs w:val="21"/>
              </w:rPr>
              <w:t>整厂管道支撑，不锈钢</w:t>
            </w:r>
            <w:r w:rsidRPr="00063C95">
              <w:rPr>
                <w:rFonts w:eastAsia="宋体" w:cs="Times New Roman" w:hint="eastAsia"/>
                <w:kern w:val="0"/>
                <w:szCs w:val="21"/>
              </w:rPr>
              <w:t>304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蒸馏系统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初馏锅（带冷凝器、灯笼形铜头、林恩臂）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容积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工作容积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250L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，总容积约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400L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材质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TP2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紫铜（中铝洛铜）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&amp;304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款式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三层设计，不锈钢蒸汽夹层加热，外置不锈钢外温层（蒸汽压力小于等于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0.1MPA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壁厚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内胆采用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TP2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紫铜板制作，蒸汽夹层采用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4mm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不锈钢板制作外包采用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不锈钢板制作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配置</w:t>
            </w:r>
          </w:p>
          <w:p w:rsidR="00063C95" w:rsidRPr="005F6D39" w:rsidRDefault="00063C95" w:rsidP="00063C95">
            <w:pPr>
              <w:widowControl/>
              <w:textAlignment w:val="center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视镜不锈钢玻璃人孔（开盖式）、温度表（竖插式）、不锈钢材质旋转清洗球、温度传感器（防爆型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PT100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）、配置不锈钢支腿及调节脚板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hAnsi="宋体" w:cs="宋体"/>
                <w:b/>
                <w:bCs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精馏锅（带冷凝器、灯笼形铜头、林恩臂）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容积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工作容积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160L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，总容积约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240L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材质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TP2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紫铜（中铝洛铜）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&amp;304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款式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三层设计，不锈钢蒸汽夹层加热，外置不锈钢外温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lastRenderedPageBreak/>
              <w:t>层（蒸汽压力小于等于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0.1MPA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壁厚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内胆采用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TP2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紫铜板制作，蒸汽夹层采用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4mm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不锈钢板制作外包采用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不锈钢板制作。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配置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全视镜不锈钢玻璃人孔（开盖式）、温度表（竖插式）、不锈钢材质旋转清洗球、温度传感器（防爆型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PT100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）、配置不锈钢支腿及调节脚板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酒精安全箱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材质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黄铜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,SUS304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，玻璃材质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hAnsi="宋体" w:cs="宋体" w:hint="eastAsia"/>
                <w:b/>
                <w:bCs/>
              </w:rPr>
              <w:t>辅机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蒸汽发生器至用汽设备，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管道保温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冷凝水管道岩棉保温，厚度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包装设备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92065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920655">
              <w:rPr>
                <w:rFonts w:eastAsia="宋体" w:cs="Times New Roman" w:hint="eastAsia"/>
                <w:kern w:val="0"/>
                <w:szCs w:val="21"/>
              </w:rPr>
              <w:t>易拉罐直线型灌装线</w:t>
            </w:r>
            <w:r w:rsidR="00920655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="00920655" w:rsidRPr="00920655">
              <w:rPr>
                <w:rFonts w:eastAsia="宋体" w:cs="Times New Roman" w:hint="eastAsia"/>
                <w:kern w:val="0"/>
                <w:szCs w:val="21"/>
              </w:rPr>
              <w:t>野鹅或同等产品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143182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143182" w:rsidRPr="005F6D39" w:rsidRDefault="00143182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143182" w:rsidRPr="005F6D39" w:rsidRDefault="00143182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D45D45">
              <w:rPr>
                <w:rFonts w:eastAsia="宋体" w:cs="Times New Roman" w:hint="eastAsia"/>
                <w:kern w:val="0"/>
                <w:szCs w:val="21"/>
              </w:rPr>
              <w:t>Keg</w:t>
            </w:r>
            <w:r w:rsidRPr="00D45D45">
              <w:rPr>
                <w:rFonts w:eastAsia="宋体" w:cs="Times New Roman" w:hint="eastAsia"/>
                <w:kern w:val="0"/>
                <w:szCs w:val="21"/>
              </w:rPr>
              <w:t>桶灌装清洗一体机</w:t>
            </w:r>
          </w:p>
        </w:tc>
        <w:tc>
          <w:tcPr>
            <w:tcW w:w="1187" w:type="dxa"/>
            <w:vAlign w:val="center"/>
          </w:tcPr>
          <w:p w:rsidR="00143182" w:rsidRPr="005F6D39" w:rsidRDefault="00143182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143182" w:rsidRPr="005F6D39" w:rsidRDefault="00143182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143182" w:rsidRPr="005F6D39" w:rsidRDefault="00143182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143182" w:rsidRPr="005F6D39" w:rsidRDefault="00143182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蒸汽发生器至用汽设备，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不锈钢无缝管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管道保温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蒸汽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/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冷凝水管道岩棉保温，厚度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50mm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；防护层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0.4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304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不锈钢包皮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电气系统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PLC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ET200SP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CPU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1515-2PN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变频器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丹福斯或同等档次产品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其余电气元件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自主设计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电控箱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现场柜采用不锈钢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软件系统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1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、操作系统采用国际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SCADA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标准设计或同类产品；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台服务器、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台客户机、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台显示屏和一个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WinCC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授权</w:t>
            </w:r>
            <w:r w:rsidRPr="005F6D39">
              <w:rPr>
                <w:rFonts w:cs="Times New Roman"/>
                <w:kern w:val="0"/>
                <w:szCs w:val="21"/>
              </w:rPr>
              <w:t>；</w:t>
            </w:r>
            <w:r w:rsidRPr="005F6D39">
              <w:rPr>
                <w:rFonts w:cs="Times New Roman"/>
                <w:kern w:val="0"/>
                <w:szCs w:val="21"/>
              </w:rPr>
              <w:br/>
              <w:t>2、数据保存12个月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承包商需提供一套完善的酿造过程控制系统。实现原料处理至清酒送包装的全自动化运行；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控制软件：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WINCC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，博图在软件清单中体现数量及版本号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widowControl/>
              <w:textAlignment w:val="center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PLC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硬件配置：提供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套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1515-2PN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，电源和以太网卡，控制原料及糖化、发酵、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、过滤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widowControl/>
              <w:textAlignment w:val="center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上位机：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1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台上位机，配置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4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台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27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寸显示器和支架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;</w:t>
            </w:r>
          </w:p>
          <w:p w:rsidR="00063C95" w:rsidRPr="005F6D39" w:rsidRDefault="00063C95" w:rsidP="00063C95">
            <w:pPr>
              <w:jc w:val="left"/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每套系统软件配置：官方正版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windows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专业版系统，基于西门子平台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winccRC(RT)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winccserver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。配套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office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软件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 xml:space="preserve">                             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软件需要正版软件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报警及提示：设备的报警，工艺过程的偏差报警，以及提示操作的信息，都必须全面记录并可追查；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报警级别：报警根据报警内容分级别提醒，如：指示灯报警、声音报警、声光报警等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历史曲线：记录生产和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过程数据，可以按照时间，订单和批次索引来查询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历史数据：记录生产和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CIP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过程数据，可以按照时间，订单和批次索引来查询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用户管理：分角色管理，按车间，级别，专业来管理用户。记录用户的操作，并可查询用户的操作和数据修改。每一个用户必须要有自己独立的用户名和密码；在一定的授权下，岗位操作人员可以手动操作设备。但是，有关人员防护，设备安全的连锁功能是不可被手动操作的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配方管理系统：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可以展示配方运行的实际状态，包括正在运行的配方的总览，及各个正在运行步骤的参数的实际值，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用颜色来区分步骤的当前状态。至少包括“超时”，“暂停”，“正常运行”等等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必须具备按照工厂，车间，工艺段，工艺单元，设备来设计配方；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可以直观了解工艺流程同步状态；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异常状态可以手动跳转；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预留二期程序架构；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lastRenderedPageBreak/>
              <w:t>配方可修改且配方的任意修改，必须记录在系统当中，包括修改时间，用户名，以及修改的值的命名，修改前后的数值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所有设备不限于电机、阀门的使用次数（或运行时间）和故障次数应统计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合理的起停和开关顺序，避免水锤和过载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运输包装及安装调试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设备包装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符合运输标准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运输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运送到北京客户工厂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adjustRightInd w:val="0"/>
              <w:snapToGrid w:val="0"/>
              <w:spacing w:line="276" w:lineRule="auto"/>
              <w:ind w:left="420" w:firstLineChars="0" w:firstLine="0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 w:rsidRPr="005F6D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5hl酿造系统整厂设备搬迁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  <w:tr w:rsidR="00063C95" w:rsidRPr="005F6D39" w:rsidTr="00063C95">
        <w:trPr>
          <w:trHeight w:val="540"/>
          <w:jc w:val="center"/>
        </w:trPr>
        <w:tc>
          <w:tcPr>
            <w:tcW w:w="652" w:type="dxa"/>
            <w:vAlign w:val="center"/>
          </w:tcPr>
          <w:p w:rsidR="00063C95" w:rsidRPr="005F6D39" w:rsidRDefault="00063C95" w:rsidP="00063C95">
            <w:pPr>
              <w:pStyle w:val="ab"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firstLineChars="0"/>
              <w:jc w:val="center"/>
              <w:rPr>
                <w:rFonts w:ascii="宋体" w:hAnsi="宋体"/>
              </w:rPr>
            </w:pPr>
          </w:p>
        </w:tc>
        <w:tc>
          <w:tcPr>
            <w:tcW w:w="4735" w:type="dxa"/>
            <w:vAlign w:val="center"/>
          </w:tcPr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搬迁范围</w:t>
            </w:r>
          </w:p>
          <w:p w:rsidR="00063C95" w:rsidRPr="005F6D39" w:rsidRDefault="00063C95" w:rsidP="00063C95">
            <w:pPr>
              <w:rPr>
                <w:rFonts w:eastAsia="宋体" w:cs="Times New Roman"/>
                <w:kern w:val="0"/>
                <w:szCs w:val="21"/>
              </w:rPr>
            </w:pPr>
            <w:r w:rsidRPr="005F6D39">
              <w:rPr>
                <w:rFonts w:eastAsia="宋体" w:cs="Times New Roman" w:hint="eastAsia"/>
                <w:kern w:val="0"/>
                <w:szCs w:val="21"/>
              </w:rPr>
              <w:t>将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5hl</w:t>
            </w:r>
            <w:r w:rsidRPr="005F6D39">
              <w:rPr>
                <w:rFonts w:eastAsia="宋体" w:cs="Times New Roman" w:hint="eastAsia"/>
                <w:kern w:val="0"/>
                <w:szCs w:val="21"/>
              </w:rPr>
              <w:t>整厂系统设备拆除。搬迁到平谷区客户工厂，设备就位安装及系统之间的连接，保证生产正常运行</w:t>
            </w:r>
          </w:p>
        </w:tc>
        <w:tc>
          <w:tcPr>
            <w:tcW w:w="1187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923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776" w:type="dxa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  <w:tc>
          <w:tcPr>
            <w:tcW w:w="1109" w:type="dxa"/>
            <w:vAlign w:val="center"/>
          </w:tcPr>
          <w:p w:rsidR="00063C95" w:rsidRPr="005F6D39" w:rsidRDefault="00063C95" w:rsidP="00063C95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/>
              </w:rPr>
            </w:pPr>
          </w:p>
        </w:tc>
      </w:tr>
    </w:tbl>
    <w:p w:rsidR="00177C2B" w:rsidRPr="005F6D39" w:rsidRDefault="00177C2B" w:rsidP="00177C2B">
      <w:pPr>
        <w:spacing w:line="360" w:lineRule="auto"/>
        <w:ind w:firstLineChars="196" w:firstLine="412"/>
        <w:rPr>
          <w:rFonts w:ascii="宋体" w:hAnsi="宋体" w:cs="Arial"/>
          <w:b/>
          <w:szCs w:val="21"/>
        </w:rPr>
      </w:pPr>
      <w:r w:rsidRPr="005F6D39">
        <w:rPr>
          <w:rFonts w:ascii="宋体" w:hAnsi="宋体" w:cs="Arial" w:hint="eastAsia"/>
          <w:b/>
          <w:szCs w:val="21"/>
        </w:rPr>
        <w:t>投标人必须将对招标文件用户需求中有关</w:t>
      </w:r>
      <w:r w:rsidRPr="005F6D39">
        <w:rPr>
          <w:rFonts w:ascii="宋体" w:hAnsi="宋体" w:cs="Arial"/>
          <w:b/>
          <w:szCs w:val="21"/>
        </w:rPr>
        <w:t>“</w:t>
      </w:r>
      <w:r w:rsidRPr="005F6D39">
        <w:rPr>
          <w:rFonts w:ascii="宋体" w:hAnsi="宋体" w:cs="宋体" w:hint="eastAsia"/>
          <w:b/>
          <w:szCs w:val="21"/>
        </w:rPr>
        <w:t>★</w:t>
      </w:r>
      <w:r w:rsidRPr="005F6D39">
        <w:rPr>
          <w:rFonts w:ascii="宋体" w:hAnsi="宋体" w:cs="Arial"/>
          <w:b/>
          <w:szCs w:val="21"/>
        </w:rPr>
        <w:t>”</w:t>
      </w:r>
      <w:r w:rsidRPr="005F6D39">
        <w:rPr>
          <w:rFonts w:ascii="宋体" w:hAnsi="宋体" w:cs="Arial" w:hint="eastAsia"/>
          <w:b/>
          <w:szCs w:val="21"/>
        </w:rPr>
        <w:t>号的实质性要求进行响应，响应详细</w:t>
      </w:r>
      <w:r w:rsidRPr="005F6D39">
        <w:rPr>
          <w:rFonts w:ascii="宋体" w:hAnsi="宋体" w:cs="Arial" w:hint="eastAsia"/>
          <w:b/>
          <w:bCs/>
          <w:szCs w:val="21"/>
        </w:rPr>
        <w:t>内容和页码</w:t>
      </w:r>
      <w:r w:rsidRPr="005F6D39">
        <w:rPr>
          <w:rFonts w:ascii="宋体" w:hAnsi="宋体" w:cs="Arial" w:hint="eastAsia"/>
          <w:b/>
          <w:szCs w:val="21"/>
        </w:rPr>
        <w:t>填写此表。</w:t>
      </w:r>
    </w:p>
    <w:sectPr w:rsidR="00177C2B" w:rsidRPr="005F6D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527E" w:rsidRDefault="0070527E" w:rsidP="00177C2B">
      <w:r>
        <w:separator/>
      </w:r>
    </w:p>
  </w:endnote>
  <w:endnote w:type="continuationSeparator" w:id="0">
    <w:p w:rsidR="0070527E" w:rsidRDefault="0070527E" w:rsidP="00177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527E" w:rsidRDefault="0070527E" w:rsidP="00177C2B">
      <w:r>
        <w:separator/>
      </w:r>
    </w:p>
  </w:footnote>
  <w:footnote w:type="continuationSeparator" w:id="0">
    <w:p w:rsidR="0070527E" w:rsidRDefault="0070527E" w:rsidP="00177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E60"/>
    <w:rsid w:val="00063C95"/>
    <w:rsid w:val="00143182"/>
    <w:rsid w:val="00177C2B"/>
    <w:rsid w:val="00261A24"/>
    <w:rsid w:val="00265439"/>
    <w:rsid w:val="002E366E"/>
    <w:rsid w:val="00344B8A"/>
    <w:rsid w:val="004134B1"/>
    <w:rsid w:val="00517A9E"/>
    <w:rsid w:val="00521771"/>
    <w:rsid w:val="005F6D39"/>
    <w:rsid w:val="006A2675"/>
    <w:rsid w:val="0070527E"/>
    <w:rsid w:val="00810705"/>
    <w:rsid w:val="00876E60"/>
    <w:rsid w:val="00920655"/>
    <w:rsid w:val="00966CAE"/>
    <w:rsid w:val="00B072B7"/>
    <w:rsid w:val="00C227C0"/>
    <w:rsid w:val="00F74613"/>
    <w:rsid w:val="00FA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A423C7-4F93-4D73-9388-7E4E4A563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177C2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C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C2B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177C2B"/>
    <w:pPr>
      <w:spacing w:after="120"/>
    </w:pPr>
    <w:rPr>
      <w:szCs w:val="20"/>
      <w:lang w:val="zh-CN"/>
    </w:rPr>
  </w:style>
  <w:style w:type="character" w:customStyle="1" w:styleId="a8">
    <w:name w:val="正文文本 字符"/>
    <w:basedOn w:val="a0"/>
    <w:link w:val="a7"/>
    <w:qFormat/>
    <w:rsid w:val="00177C2B"/>
    <w:rPr>
      <w:szCs w:val="20"/>
      <w:lang w:val="zh-CN"/>
    </w:rPr>
  </w:style>
  <w:style w:type="table" w:styleId="a9">
    <w:name w:val="Table Grid"/>
    <w:basedOn w:val="a1"/>
    <w:uiPriority w:val="59"/>
    <w:qFormat/>
    <w:rsid w:val="00177C2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列出段落 字符"/>
    <w:link w:val="ab"/>
    <w:qFormat/>
    <w:rsid w:val="00177C2B"/>
    <w:rPr>
      <w:szCs w:val="24"/>
    </w:rPr>
  </w:style>
  <w:style w:type="paragraph" w:styleId="ab">
    <w:name w:val="List Paragraph"/>
    <w:basedOn w:val="a"/>
    <w:link w:val="aa"/>
    <w:qFormat/>
    <w:rsid w:val="00177C2B"/>
    <w:pPr>
      <w:ind w:firstLineChars="200" w:firstLine="420"/>
    </w:pPr>
  </w:style>
  <w:style w:type="paragraph" w:styleId="ac">
    <w:name w:val="Body Text Indent"/>
    <w:basedOn w:val="a"/>
    <w:link w:val="ad"/>
    <w:uiPriority w:val="99"/>
    <w:semiHidden/>
    <w:unhideWhenUsed/>
    <w:rsid w:val="00177C2B"/>
    <w:pPr>
      <w:spacing w:after="120"/>
      <w:ind w:leftChars="200" w:left="420"/>
    </w:pPr>
  </w:style>
  <w:style w:type="character" w:customStyle="1" w:styleId="ad">
    <w:name w:val="正文文本缩进 字符"/>
    <w:basedOn w:val="a0"/>
    <w:link w:val="ac"/>
    <w:uiPriority w:val="99"/>
    <w:semiHidden/>
    <w:rsid w:val="00177C2B"/>
    <w:rPr>
      <w:szCs w:val="24"/>
    </w:rPr>
  </w:style>
  <w:style w:type="paragraph" w:styleId="2">
    <w:name w:val="Body Text First Indent 2"/>
    <w:basedOn w:val="ac"/>
    <w:link w:val="20"/>
    <w:uiPriority w:val="99"/>
    <w:semiHidden/>
    <w:unhideWhenUsed/>
    <w:rsid w:val="00177C2B"/>
    <w:pPr>
      <w:ind w:firstLineChars="200" w:firstLine="420"/>
    </w:pPr>
  </w:style>
  <w:style w:type="character" w:customStyle="1" w:styleId="20">
    <w:name w:val="正文首行缩进 2 字符"/>
    <w:basedOn w:val="ad"/>
    <w:link w:val="2"/>
    <w:uiPriority w:val="99"/>
    <w:semiHidden/>
    <w:rsid w:val="00177C2B"/>
    <w:rPr>
      <w:szCs w:val="24"/>
    </w:rPr>
  </w:style>
  <w:style w:type="character" w:customStyle="1" w:styleId="font21">
    <w:name w:val="font21"/>
    <w:basedOn w:val="a0"/>
    <w:qFormat/>
    <w:rsid w:val="00521771"/>
    <w:rPr>
      <w:rFonts w:ascii="宋体" w:eastAsia="宋体" w:hAnsi="宋体" w:cs="宋体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10</Pages>
  <Words>905</Words>
  <Characters>5164</Characters>
  <Application>Microsoft Office Word</Application>
  <DocSecurity>0</DocSecurity>
  <Lines>43</Lines>
  <Paragraphs>12</Paragraphs>
  <ScaleCrop>false</ScaleCrop>
  <Company/>
  <LinksUpToDate>false</LinksUpToDate>
  <CharactersWithSpaces>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朱沈瑶</dc:creator>
  <cp:keywords/>
  <dc:description/>
  <cp:lastModifiedBy>朱沈瑶</cp:lastModifiedBy>
  <cp:revision>7</cp:revision>
  <dcterms:created xsi:type="dcterms:W3CDTF">2024-10-31T02:54:00Z</dcterms:created>
  <dcterms:modified xsi:type="dcterms:W3CDTF">2024-11-07T08:22:00Z</dcterms:modified>
</cp:coreProperties>
</file>